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7E348" w14:textId="0A170E6A" w:rsidR="00627A67" w:rsidRPr="00440FB6" w:rsidRDefault="00851BD2" w:rsidP="00440FB6">
      <w:r w:rsidRPr="00440FB6">
        <w:rPr>
          <w:b/>
          <w:sz w:val="36"/>
          <w:szCs w:val="36"/>
        </w:rPr>
        <w:t xml:space="preserve">Syerston </w:t>
      </w:r>
      <w:r w:rsidR="007B1CEE" w:rsidRPr="00440FB6">
        <w:rPr>
          <w:b/>
          <w:sz w:val="36"/>
          <w:szCs w:val="36"/>
        </w:rPr>
        <w:t>Project Overview</w:t>
      </w:r>
    </w:p>
    <w:p w14:paraId="72D72196" w14:textId="77777777" w:rsidR="00E36BA8" w:rsidRPr="006C09C4" w:rsidRDefault="00E36BA8" w:rsidP="00E36BA8">
      <w:r w:rsidRPr="006C09C4">
        <w:t>Clean TeQ is developing its world-class Syerston Nickel Cobalt Scandium Project, utilising its Clean-iX</w:t>
      </w:r>
      <w:r w:rsidRPr="006C09C4">
        <w:rPr>
          <w:vertAlign w:val="superscript"/>
        </w:rPr>
        <w:t>®</w:t>
      </w:r>
      <w:r w:rsidRPr="006C09C4">
        <w:t xml:space="preserve"> technology. The Syerston deposit is </w:t>
      </w:r>
      <w:r w:rsidR="00C07EC3" w:rsidRPr="006C09C4">
        <w:t xml:space="preserve">one of </w:t>
      </w:r>
      <w:r w:rsidRPr="006C09C4">
        <w:t xml:space="preserve">the largest </w:t>
      </w:r>
      <w:r w:rsidR="00EC2D26" w:rsidRPr="006C09C4">
        <w:t xml:space="preserve">and highest grade </w:t>
      </w:r>
      <w:r w:rsidRPr="006C09C4">
        <w:t xml:space="preserve">undeveloped </w:t>
      </w:r>
      <w:r w:rsidR="00C07EC3" w:rsidRPr="006C09C4">
        <w:t xml:space="preserve">nickel and </w:t>
      </w:r>
      <w:r w:rsidRPr="006C09C4">
        <w:t>cobalt resource</w:t>
      </w:r>
      <w:r w:rsidR="00C07EC3" w:rsidRPr="006C09C4">
        <w:t>s</w:t>
      </w:r>
      <w:r w:rsidRPr="006C09C4">
        <w:t xml:space="preserve"> outside Africa and contains the world’s largest and highest grade scandium</w:t>
      </w:r>
      <w:r w:rsidR="00EC2D26" w:rsidRPr="006C09C4">
        <w:t xml:space="preserve"> resource</w:t>
      </w:r>
      <w:r w:rsidRPr="006C09C4">
        <w:t>.</w:t>
      </w:r>
    </w:p>
    <w:p w14:paraId="42306EEE" w14:textId="77777777" w:rsidR="00C67444" w:rsidRDefault="00C67444" w:rsidP="00E36BA8">
      <w:r>
        <w:t>A Bankable Feasibility Study (</w:t>
      </w:r>
      <w:r w:rsidRPr="00C67444">
        <w:rPr>
          <w:b/>
        </w:rPr>
        <w:t>BFS</w:t>
      </w:r>
      <w:r>
        <w:t>) is underway</w:t>
      </w:r>
      <w:r w:rsidRPr="00C67444">
        <w:t xml:space="preserve"> </w:t>
      </w:r>
      <w:r>
        <w:t xml:space="preserve">for the </w:t>
      </w:r>
      <w:r w:rsidRPr="00C67444">
        <w:t>Syerston Project</w:t>
      </w:r>
      <w:r>
        <w:t>, due for completion in 2017, Q4.  The BFS will assess the economics of a large scale project produc</w:t>
      </w:r>
      <w:r w:rsidR="00014FEA">
        <w:t>ing</w:t>
      </w:r>
      <w:r>
        <w:t xml:space="preserve"> battery grade nickel and cobalt sulphates - key raw materials required by the lithium ion battery sector - and by-product scandium oxide.  </w:t>
      </w:r>
    </w:p>
    <w:p w14:paraId="571C689E" w14:textId="77777777" w:rsidR="00C67444" w:rsidRDefault="00C67444" w:rsidP="00E36BA8">
      <w:pPr>
        <w:rPr>
          <w:rStyle w:val="Strong"/>
        </w:rPr>
      </w:pPr>
    </w:p>
    <w:p w14:paraId="77E64C2A" w14:textId="77777777" w:rsidR="00627A67" w:rsidRDefault="007B1CEE" w:rsidP="00E36BA8">
      <w:pPr>
        <w:rPr>
          <w:rStyle w:val="Strong"/>
          <w:b w:val="0"/>
          <w:bCs w:val="0"/>
        </w:rPr>
      </w:pPr>
      <w:r>
        <w:rPr>
          <w:rStyle w:val="Strong"/>
        </w:rPr>
        <w:t>Location</w:t>
      </w:r>
    </w:p>
    <w:p w14:paraId="5904CE22" w14:textId="77777777" w:rsidR="00E36BA8" w:rsidRPr="007B1CEE" w:rsidRDefault="00E36BA8" w:rsidP="00E36BA8">
      <w:r w:rsidRPr="00E36BA8">
        <w:t>The Syerston deposit is situated i</w:t>
      </w:r>
      <w:r>
        <w:t>n central New South Wales, approximately</w:t>
      </w:r>
      <w:r w:rsidRPr="00E36BA8">
        <w:t xml:space="preserve"> 350km WNW of Sydney.  The project is well supported by major centres, with the mining communities of Parkes, Dubbo and Condobolin, all located within 100km of the project area.  </w:t>
      </w:r>
    </w:p>
    <w:p w14:paraId="2864D754" w14:textId="77777777" w:rsidR="00627A67" w:rsidRDefault="00627A67" w:rsidP="00627A67">
      <w:pPr>
        <w:rPr>
          <w:rFonts w:ascii="robotocondensed-light-webfont" w:hAnsi="robotocondensed-light-webfont"/>
          <w:color w:val="6F6F6E"/>
          <w:spacing w:val="4"/>
        </w:rPr>
      </w:pPr>
      <w:r>
        <w:rPr>
          <w:rFonts w:ascii="robotocondensed-light-webfont" w:hAnsi="robotocondensed-light-webfont"/>
          <w:noProof/>
          <w:color w:val="B31C27"/>
          <w:spacing w:val="4"/>
          <w:lang w:val="en-US"/>
        </w:rPr>
        <w:drawing>
          <wp:inline distT="0" distB="0" distL="0" distR="0" wp14:anchorId="5A836271" wp14:editId="7D647060">
            <wp:extent cx="5627914" cy="3666938"/>
            <wp:effectExtent l="0" t="0" r="0" b="0"/>
            <wp:docPr id="12" name="Picture 12" descr="Syerston Project Locatio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erston Project Locatio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4178" cy="3671019"/>
                    </a:xfrm>
                    <a:prstGeom prst="rect">
                      <a:avLst/>
                    </a:prstGeom>
                    <a:noFill/>
                    <a:ln>
                      <a:noFill/>
                    </a:ln>
                  </pic:spPr>
                </pic:pic>
              </a:graphicData>
            </a:graphic>
          </wp:inline>
        </w:drawing>
      </w:r>
    </w:p>
    <w:p w14:paraId="3FA57759" w14:textId="77777777" w:rsidR="00627A67" w:rsidRDefault="00627A67" w:rsidP="00123C5D">
      <w:pPr>
        <w:pStyle w:val="Caption"/>
      </w:pPr>
      <w:r>
        <w:t>Syerston Project Location</w:t>
      </w:r>
    </w:p>
    <w:p w14:paraId="49E07643" w14:textId="77777777" w:rsidR="00E36BA8" w:rsidRDefault="00E36BA8">
      <w:pPr>
        <w:rPr>
          <w:rStyle w:val="Strong"/>
          <w:rFonts w:ascii="robotocondensed-light-webfont" w:hAnsi="robotocondensed-light-webfont"/>
          <w:b w:val="0"/>
          <w:bCs w:val="0"/>
          <w:caps/>
          <w:color w:val="6F6F6E"/>
          <w:spacing w:val="4"/>
        </w:rPr>
      </w:pPr>
    </w:p>
    <w:p w14:paraId="4325B584" w14:textId="77777777" w:rsidR="00E36BA8" w:rsidRDefault="00E36BA8" w:rsidP="00E36BA8">
      <w:r>
        <w:t>The major centres have excellent infrastructure, which includes transport, airport and rail facilities, which are available for Project requirements.  In addition, the mining industry within the region is well understood and supported by the major centres.  Several large operating mines exist within the region which includes the NorthParkes, Peak Hill, Browns Creek, Lake Cowal and Cadia mines.</w:t>
      </w:r>
    </w:p>
    <w:p w14:paraId="18B1663E" w14:textId="77777777" w:rsidR="00627A67" w:rsidRDefault="007B1CEE" w:rsidP="007B1CEE">
      <w:pPr>
        <w:pStyle w:val="Heading3"/>
        <w:rPr>
          <w:rStyle w:val="Strong"/>
          <w:b/>
          <w:bCs/>
        </w:rPr>
      </w:pPr>
      <w:r>
        <w:rPr>
          <w:rStyle w:val="Strong"/>
          <w:b/>
          <w:bCs/>
        </w:rPr>
        <w:t>Mineral Titles &amp; Landholding</w:t>
      </w:r>
    </w:p>
    <w:p w14:paraId="68AC1177" w14:textId="77777777" w:rsidR="007B1CEE" w:rsidRPr="007B1CEE" w:rsidRDefault="00B44E49" w:rsidP="007B1CEE">
      <w:r>
        <w:lastRenderedPageBreak/>
        <w:t>Clean TeQ</w:t>
      </w:r>
      <w:r w:rsidR="007B1CEE">
        <w:t xml:space="preserve"> owns 100% of EL</w:t>
      </w:r>
      <w:r>
        <w:t xml:space="preserve"> </w:t>
      </w:r>
      <w:r w:rsidR="007B1CEE">
        <w:t xml:space="preserve">4573, overlapping MLA’s, as well as freehold </w:t>
      </w:r>
      <w:r w:rsidR="00EC2D26">
        <w:t xml:space="preserve">land </w:t>
      </w:r>
      <w:r w:rsidR="007B1CEE">
        <w:t xml:space="preserve">ownership over most </w:t>
      </w:r>
      <w:r w:rsidR="00E36BA8">
        <w:t xml:space="preserve">of </w:t>
      </w:r>
      <w:r w:rsidR="007B1CEE">
        <w:t>the project area.  EL</w:t>
      </w:r>
      <w:r>
        <w:t xml:space="preserve"> </w:t>
      </w:r>
      <w:r w:rsidR="007B1CEE">
        <w:t>4573 was granted on 17 August 1993 and will be required to be renewed on 15 Augus</w:t>
      </w:r>
      <w:r>
        <w:t>t 2018.  Clean TeQ also owns</w:t>
      </w:r>
      <w:r w:rsidR="007B1CEE">
        <w:t xml:space="preserve"> a limestone deposit to the south-east of the mine site.</w:t>
      </w:r>
    </w:p>
    <w:p w14:paraId="2C27043C" w14:textId="77777777" w:rsidR="00627A67" w:rsidRDefault="00761EC7" w:rsidP="00627A67">
      <w:pPr>
        <w:rPr>
          <w:rFonts w:ascii="robotocondensed-light-webfont" w:hAnsi="robotocondensed-light-webfont"/>
          <w:color w:val="6F6F6E"/>
          <w:spacing w:val="4"/>
        </w:rPr>
      </w:pPr>
      <w:r>
        <w:rPr>
          <w:rFonts w:ascii="robotocondensed-light-webfont" w:hAnsi="robotocondensed-light-webfont"/>
          <w:noProof/>
          <w:color w:val="6F6F6E"/>
          <w:spacing w:val="4"/>
          <w:lang w:val="en-US"/>
        </w:rPr>
        <w:drawing>
          <wp:inline distT="0" distB="0" distL="0" distR="0" wp14:anchorId="1137FF39" wp14:editId="2C46FA5C">
            <wp:extent cx="5731510" cy="4302760"/>
            <wp:effectExtent l="0" t="0" r="254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yerston Project Tenements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302760"/>
                    </a:xfrm>
                    <a:prstGeom prst="rect">
                      <a:avLst/>
                    </a:prstGeom>
                  </pic:spPr>
                </pic:pic>
              </a:graphicData>
            </a:graphic>
          </wp:inline>
        </w:drawing>
      </w:r>
    </w:p>
    <w:p w14:paraId="6FDA2AE4" w14:textId="77777777" w:rsidR="00627A67" w:rsidRDefault="00627A67" w:rsidP="00123C5D">
      <w:pPr>
        <w:pStyle w:val="Caption"/>
      </w:pPr>
      <w:r>
        <w:t>Syerston Tenement Overview</w:t>
      </w:r>
    </w:p>
    <w:p w14:paraId="1FAC5668" w14:textId="77777777" w:rsidR="00627A67" w:rsidRPr="007B1CEE" w:rsidRDefault="007B1CEE" w:rsidP="007B1CEE">
      <w:pPr>
        <w:pStyle w:val="Heading3"/>
      </w:pPr>
      <w:r>
        <w:rPr>
          <w:rStyle w:val="Strong"/>
          <w:b/>
          <w:bCs/>
        </w:rPr>
        <w:t>Project History</w:t>
      </w:r>
    </w:p>
    <w:p w14:paraId="317B84B6" w14:textId="77777777" w:rsidR="00627A67" w:rsidRDefault="00627A67" w:rsidP="007B1CEE">
      <w:r>
        <w:t>The Fifield district remains the location of Australia’s only historic source of platinum production, with approximately 20,000 ounces of the metal being extracted from deep leads between 1887 and the mid-1960s. Despite promising indications of platinum mineralisation, few companies have succeeded in identifying economic grades of PGM mineralisation.</w:t>
      </w:r>
    </w:p>
    <w:p w14:paraId="6A9F050B" w14:textId="77777777" w:rsidR="00853310" w:rsidRDefault="00627A67" w:rsidP="007B1CEE">
      <w:r>
        <w:t>In 2000, SNC-Lavalin completed a Feasibility Study for Black Range Minerals Limited, the then owner of the project, for a nickel laterite operation</w:t>
      </w:r>
      <w:r w:rsidR="00B44E49">
        <w:t xml:space="preserve">. </w:t>
      </w:r>
      <w:r>
        <w:t xml:space="preserve"> </w:t>
      </w:r>
      <w:r w:rsidR="00EC2D26">
        <w:t>T</w:t>
      </w:r>
      <w:r>
        <w:t xml:space="preserve">he project </w:t>
      </w:r>
      <w:r w:rsidR="00EC2D26">
        <w:t>obtained</w:t>
      </w:r>
      <w:r>
        <w:t xml:space="preserve"> development approval from the New South Wales government in 2001. </w:t>
      </w:r>
    </w:p>
    <w:p w14:paraId="71916969" w14:textId="77777777" w:rsidR="00627A67" w:rsidRDefault="00627A67" w:rsidP="007B1CEE">
      <w:r>
        <w:t>In 2004, Ivanhoe Mines acquired the project from Black Range Minerals and in 2005 Ivanhoe completed a revised Feasib</w:t>
      </w:r>
      <w:r w:rsidR="007B1CEE">
        <w:t xml:space="preserve">ility Study with SNC-Lavalin. In </w:t>
      </w:r>
      <w:r w:rsidR="00C30731">
        <w:t>May 2006,</w:t>
      </w:r>
      <w:r>
        <w:t xml:space="preserve"> the development consen</w:t>
      </w:r>
      <w:r w:rsidR="007B1CEE">
        <w:t>t was triggered on the project.</w:t>
      </w:r>
      <w:r>
        <w:t>  The project did not proceed to full development due to the prevailing base metal prices at the time.</w:t>
      </w:r>
    </w:p>
    <w:p w14:paraId="7285C8FE" w14:textId="77777777" w:rsidR="00627A67" w:rsidRDefault="00627A67" w:rsidP="007B1CEE">
      <w:r>
        <w:t>Clean</w:t>
      </w:r>
      <w:r w:rsidR="00EC2D26">
        <w:t xml:space="preserve"> TeQ acquired the project from</w:t>
      </w:r>
      <w:r>
        <w:t xml:space="preserve"> Ivanhoe Mines </w:t>
      </w:r>
      <w:r w:rsidR="00853310">
        <w:t xml:space="preserve">Ltd (TSX:IVN) in </w:t>
      </w:r>
      <w:r w:rsidR="007B1CEE">
        <w:t xml:space="preserve">2014. </w:t>
      </w:r>
      <w:r w:rsidR="00853310">
        <w:t xml:space="preserve"> Since that time, Clean TeQ </w:t>
      </w:r>
      <w:r w:rsidR="00EC2D26">
        <w:t xml:space="preserve">has completed a </w:t>
      </w:r>
      <w:r w:rsidR="007B1CEE">
        <w:t xml:space="preserve">Feasibility Study for a </w:t>
      </w:r>
      <w:r w:rsidR="00EC2D26">
        <w:t xml:space="preserve">small scale scandium-only </w:t>
      </w:r>
      <w:r w:rsidR="007B1CEE">
        <w:t xml:space="preserve">project </w:t>
      </w:r>
      <w:r w:rsidR="00EC2D26">
        <w:t xml:space="preserve">designed to </w:t>
      </w:r>
      <w:r w:rsidR="007B1CEE">
        <w:t>produc</w:t>
      </w:r>
      <w:r w:rsidR="00EC2D26">
        <w:t>e</w:t>
      </w:r>
      <w:r w:rsidR="007B1CEE">
        <w:t xml:space="preserve"> 50tpa scandium oxide</w:t>
      </w:r>
      <w:r w:rsidR="00EC2D26">
        <w:t xml:space="preserve"> from</w:t>
      </w:r>
      <w:r w:rsidR="007B1CEE">
        <w:t xml:space="preserve"> </w:t>
      </w:r>
      <w:r w:rsidR="00EC2D26">
        <w:t xml:space="preserve">some very high scandium grade areas on the periphery of the main laterite deposit.  Clean TeQ also completed a </w:t>
      </w:r>
      <w:r w:rsidR="007B1CEE">
        <w:t>Pre-Feasibility Study</w:t>
      </w:r>
      <w:r w:rsidR="00853310">
        <w:t xml:space="preserve"> </w:t>
      </w:r>
      <w:r w:rsidR="00853310">
        <w:lastRenderedPageBreak/>
        <w:t xml:space="preserve">for </w:t>
      </w:r>
      <w:r w:rsidR="00EC2D26">
        <w:t xml:space="preserve">a large scale </w:t>
      </w:r>
      <w:r w:rsidR="00C67444">
        <w:t xml:space="preserve">nickel/cobalt/scandium project.  </w:t>
      </w:r>
      <w:r w:rsidR="00EC2D26">
        <w:t xml:space="preserve"> The Pre-Feasibility Study revised the </w:t>
      </w:r>
      <w:r w:rsidR="007B1CEE">
        <w:t xml:space="preserve">estimates of the </w:t>
      </w:r>
      <w:r w:rsidR="00EC2D26">
        <w:t xml:space="preserve">previous feasibility studies undertaken in </w:t>
      </w:r>
      <w:r w:rsidR="007B1CEE">
        <w:t xml:space="preserve">2000 and 2005 </w:t>
      </w:r>
      <w:r w:rsidR="00EC2D26">
        <w:t xml:space="preserve">and </w:t>
      </w:r>
      <w:r w:rsidR="007B1CEE">
        <w:t>integrat</w:t>
      </w:r>
      <w:r w:rsidR="00EC2D26">
        <w:t>ed</w:t>
      </w:r>
      <w:r w:rsidR="007B1CEE">
        <w:t xml:space="preserve"> Clean TeQ’s technology </w:t>
      </w:r>
      <w:r w:rsidR="00C67444">
        <w:t xml:space="preserve">into the proposed processing flow sheet </w:t>
      </w:r>
      <w:r w:rsidR="007B1CEE">
        <w:t>to produce battery gr</w:t>
      </w:r>
      <w:r w:rsidR="00C67444">
        <w:t>ade nickel and cobalt sulphates - key raw materials required by the lithium ion battery sector - and by-product scandium oxide.  A Bankable Feasibility Study is underway</w:t>
      </w:r>
      <w:r w:rsidR="00C67444" w:rsidRPr="00C67444">
        <w:t xml:space="preserve"> </w:t>
      </w:r>
      <w:r w:rsidR="00C67444">
        <w:t xml:space="preserve">for the </w:t>
      </w:r>
      <w:r w:rsidR="00C67444" w:rsidRPr="00C67444">
        <w:t>nickel/cobalt/scandium project</w:t>
      </w:r>
      <w:r w:rsidR="00C67444">
        <w:t>, due for completion in 2017, Q4.</w:t>
      </w:r>
    </w:p>
    <w:p w14:paraId="7759821A" w14:textId="0A6103CD" w:rsidR="006D3EC8" w:rsidRDefault="006D3EC8">
      <w:pPr>
        <w:rPr>
          <w:rFonts w:ascii="roboto-condensed-webfont" w:eastAsiaTheme="majorEastAsia" w:hAnsi="roboto-condensed-webfont" w:cstheme="majorBidi"/>
          <w:b/>
          <w:bCs/>
          <w:caps/>
          <w:color w:val="6F6F6E"/>
          <w:spacing w:val="4"/>
          <w:sz w:val="32"/>
          <w:szCs w:val="32"/>
        </w:rPr>
      </w:pPr>
      <w:bookmarkStart w:id="0" w:name="_GoBack"/>
      <w:bookmarkEnd w:id="0"/>
    </w:p>
    <w:sectPr w:rsidR="006D3E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53D65" w14:textId="77777777" w:rsidR="00D82D39" w:rsidRDefault="00D82D39" w:rsidP="00724E49">
      <w:pPr>
        <w:spacing w:after="0" w:line="240" w:lineRule="auto"/>
      </w:pPr>
      <w:r>
        <w:separator/>
      </w:r>
    </w:p>
  </w:endnote>
  <w:endnote w:type="continuationSeparator" w:id="0">
    <w:p w14:paraId="696264CC" w14:textId="77777777" w:rsidR="00D82D39" w:rsidRDefault="00D82D39" w:rsidP="0072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PMingLiU">
    <w:panose1 w:val="02020500000000000000"/>
    <w:charset w:val="88"/>
    <w:family w:val="auto"/>
    <w:pitch w:val="variable"/>
    <w:sig w:usb0="A00002FF" w:usb1="28CFFCFA" w:usb2="00000016" w:usb3="00000000" w:csb0="00100001" w:csb1="00000000"/>
  </w:font>
  <w:font w:name="Tahoma">
    <w:panose1 w:val="020B0604030504040204"/>
    <w:charset w:val="00"/>
    <w:family w:val="auto"/>
    <w:pitch w:val="variable"/>
    <w:sig w:usb0="E1002EFF" w:usb1="C000605B" w:usb2="00000029" w:usb3="00000000" w:csb0="000101FF" w:csb1="00000000"/>
  </w:font>
  <w:font w:name="robotocondensed-light-webfont">
    <w:altName w:val="Arial"/>
    <w:panose1 w:val="00000000000000000000"/>
    <w:charset w:val="00"/>
    <w:family w:val="roman"/>
    <w:notTrueType/>
    <w:pitch w:val="default"/>
  </w:font>
  <w:font w:name="roboto-condensed-webfont">
    <w:altName w:val="Arial"/>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7914A" w14:textId="77777777" w:rsidR="00D82D39" w:rsidRDefault="00D82D39" w:rsidP="00724E49">
      <w:pPr>
        <w:spacing w:after="0" w:line="240" w:lineRule="auto"/>
      </w:pPr>
      <w:r>
        <w:separator/>
      </w:r>
    </w:p>
  </w:footnote>
  <w:footnote w:type="continuationSeparator" w:id="0">
    <w:p w14:paraId="3B83E39A" w14:textId="77777777" w:rsidR="00D82D39" w:rsidRDefault="00D82D39" w:rsidP="00724E4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5610A"/>
    <w:multiLevelType w:val="hybridMultilevel"/>
    <w:tmpl w:val="0A24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B516F6"/>
    <w:multiLevelType w:val="hybridMultilevel"/>
    <w:tmpl w:val="FB28C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725D2C"/>
    <w:multiLevelType w:val="multilevel"/>
    <w:tmpl w:val="421E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11C51"/>
    <w:multiLevelType w:val="multilevel"/>
    <w:tmpl w:val="0B9A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374A5"/>
    <w:multiLevelType w:val="multilevel"/>
    <w:tmpl w:val="3B96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62792"/>
    <w:multiLevelType w:val="multilevel"/>
    <w:tmpl w:val="7604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065BB"/>
    <w:multiLevelType w:val="multilevel"/>
    <w:tmpl w:val="1AD4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645E6"/>
    <w:multiLevelType w:val="multilevel"/>
    <w:tmpl w:val="A916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A01D9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A48558D"/>
    <w:multiLevelType w:val="multilevel"/>
    <w:tmpl w:val="AE9A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2E6191"/>
    <w:multiLevelType w:val="multilevel"/>
    <w:tmpl w:val="7FC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10A37"/>
    <w:multiLevelType w:val="multilevel"/>
    <w:tmpl w:val="0C64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DF6DAF"/>
    <w:multiLevelType w:val="hybridMultilevel"/>
    <w:tmpl w:val="61F0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B97CA3"/>
    <w:multiLevelType w:val="multilevel"/>
    <w:tmpl w:val="9A7C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526E85"/>
    <w:multiLevelType w:val="hybridMultilevel"/>
    <w:tmpl w:val="4918A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9176A3"/>
    <w:multiLevelType w:val="multilevel"/>
    <w:tmpl w:val="1CAE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481D2B"/>
    <w:multiLevelType w:val="multilevel"/>
    <w:tmpl w:val="6C74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EF7EAA"/>
    <w:multiLevelType w:val="multilevel"/>
    <w:tmpl w:val="489A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B65D4D"/>
    <w:multiLevelType w:val="hybridMultilevel"/>
    <w:tmpl w:val="1E46E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3420ACD"/>
    <w:multiLevelType w:val="multilevel"/>
    <w:tmpl w:val="1ADA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F85F3A"/>
    <w:multiLevelType w:val="multilevel"/>
    <w:tmpl w:val="F62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883825"/>
    <w:multiLevelType w:val="multilevel"/>
    <w:tmpl w:val="25A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86054B"/>
    <w:multiLevelType w:val="multilevel"/>
    <w:tmpl w:val="95A4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602A14"/>
    <w:multiLevelType w:val="multilevel"/>
    <w:tmpl w:val="EEF8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
  </w:num>
  <w:num w:numId="3">
    <w:abstractNumId w:val="13"/>
  </w:num>
  <w:num w:numId="4">
    <w:abstractNumId w:val="22"/>
  </w:num>
  <w:num w:numId="5">
    <w:abstractNumId w:val="16"/>
  </w:num>
  <w:num w:numId="6">
    <w:abstractNumId w:val="15"/>
  </w:num>
  <w:num w:numId="7">
    <w:abstractNumId w:val="2"/>
  </w:num>
  <w:num w:numId="8">
    <w:abstractNumId w:val="5"/>
  </w:num>
  <w:num w:numId="9">
    <w:abstractNumId w:val="19"/>
  </w:num>
  <w:num w:numId="10">
    <w:abstractNumId w:val="4"/>
  </w:num>
  <w:num w:numId="11">
    <w:abstractNumId w:val="11"/>
  </w:num>
  <w:num w:numId="12">
    <w:abstractNumId w:val="6"/>
  </w:num>
  <w:num w:numId="13">
    <w:abstractNumId w:val="9"/>
  </w:num>
  <w:num w:numId="14">
    <w:abstractNumId w:val="3"/>
  </w:num>
  <w:num w:numId="15">
    <w:abstractNumId w:val="10"/>
  </w:num>
  <w:num w:numId="16">
    <w:abstractNumId w:val="17"/>
  </w:num>
  <w:num w:numId="17">
    <w:abstractNumId w:val="23"/>
  </w:num>
  <w:num w:numId="18">
    <w:abstractNumId w:val="20"/>
  </w:num>
  <w:num w:numId="19">
    <w:abstractNumId w:val="8"/>
  </w:num>
  <w:num w:numId="20">
    <w:abstractNumId w:val="0"/>
  </w:num>
  <w:num w:numId="21">
    <w:abstractNumId w:val="12"/>
  </w:num>
  <w:num w:numId="22">
    <w:abstractNumId w:val="18"/>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67"/>
    <w:rsid w:val="00006A6E"/>
    <w:rsid w:val="000116F5"/>
    <w:rsid w:val="00014FEA"/>
    <w:rsid w:val="000A0A8E"/>
    <w:rsid w:val="00123C5D"/>
    <w:rsid w:val="00164F21"/>
    <w:rsid w:val="00242244"/>
    <w:rsid w:val="002C2117"/>
    <w:rsid w:val="003326AE"/>
    <w:rsid w:val="00393875"/>
    <w:rsid w:val="004158FA"/>
    <w:rsid w:val="0042784A"/>
    <w:rsid w:val="00440FB6"/>
    <w:rsid w:val="004E4576"/>
    <w:rsid w:val="00572FAF"/>
    <w:rsid w:val="005831FC"/>
    <w:rsid w:val="0062100D"/>
    <w:rsid w:val="00627A67"/>
    <w:rsid w:val="00651FE6"/>
    <w:rsid w:val="006967A3"/>
    <w:rsid w:val="006C09C4"/>
    <w:rsid w:val="006D3EC8"/>
    <w:rsid w:val="00724E49"/>
    <w:rsid w:val="00761EC7"/>
    <w:rsid w:val="00784524"/>
    <w:rsid w:val="007B1CEE"/>
    <w:rsid w:val="007D2A74"/>
    <w:rsid w:val="008075C8"/>
    <w:rsid w:val="00825569"/>
    <w:rsid w:val="00851BD2"/>
    <w:rsid w:val="00853310"/>
    <w:rsid w:val="00916C49"/>
    <w:rsid w:val="009F3A71"/>
    <w:rsid w:val="00AF2AA6"/>
    <w:rsid w:val="00B42E47"/>
    <w:rsid w:val="00B44E49"/>
    <w:rsid w:val="00BA59F4"/>
    <w:rsid w:val="00C07EC3"/>
    <w:rsid w:val="00C30731"/>
    <w:rsid w:val="00C67444"/>
    <w:rsid w:val="00CA50DC"/>
    <w:rsid w:val="00CF15BC"/>
    <w:rsid w:val="00D34DF4"/>
    <w:rsid w:val="00D74721"/>
    <w:rsid w:val="00D82D39"/>
    <w:rsid w:val="00D910C6"/>
    <w:rsid w:val="00E36BA8"/>
    <w:rsid w:val="00EA3E15"/>
    <w:rsid w:val="00EC2D26"/>
    <w:rsid w:val="00EF12AF"/>
    <w:rsid w:val="00F1384B"/>
    <w:rsid w:val="00F746F0"/>
    <w:rsid w:val="00F80629"/>
    <w:rsid w:val="00F817BE"/>
    <w:rsid w:val="00FC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4A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EC8"/>
    <w:pPr>
      <w:spacing w:after="120" w:line="264" w:lineRule="auto"/>
      <w:jc w:val="both"/>
    </w:pPr>
    <w:rPr>
      <w:rFonts w:ascii="Arial" w:hAnsi="Arial"/>
    </w:rPr>
  </w:style>
  <w:style w:type="paragraph" w:styleId="Heading1">
    <w:name w:val="heading 1"/>
    <w:basedOn w:val="Normal"/>
    <w:link w:val="Heading1Char"/>
    <w:uiPriority w:val="9"/>
    <w:qFormat/>
    <w:rsid w:val="009F3A71"/>
    <w:pPr>
      <w:spacing w:before="100" w:beforeAutospacing="1" w:after="100" w:afterAutospacing="1" w:line="240" w:lineRule="auto"/>
      <w:outlineLvl w:val="0"/>
    </w:pPr>
    <w:rPr>
      <w:rFonts w:eastAsia="Times New Roman" w:cs="Times New Roman"/>
      <w:b/>
      <w:bCs/>
      <w:kern w:val="36"/>
      <w:sz w:val="40"/>
      <w:szCs w:val="48"/>
      <w:lang w:eastAsia="en-AU"/>
    </w:rPr>
  </w:style>
  <w:style w:type="paragraph" w:styleId="Heading2">
    <w:name w:val="heading 2"/>
    <w:basedOn w:val="Normal"/>
    <w:next w:val="Normal"/>
    <w:link w:val="Heading2Char"/>
    <w:uiPriority w:val="9"/>
    <w:unhideWhenUsed/>
    <w:qFormat/>
    <w:rsid w:val="009F3A71"/>
    <w:pPr>
      <w:keepNext/>
      <w:keepLines/>
      <w:spacing w:before="40" w:after="240"/>
      <w:outlineLvl w:val="1"/>
    </w:pPr>
    <w:rPr>
      <w:rFonts w:eastAsiaTheme="majorEastAsia" w:cstheme="majorBidi"/>
      <w:sz w:val="28"/>
      <w:szCs w:val="26"/>
    </w:rPr>
  </w:style>
  <w:style w:type="paragraph" w:styleId="Heading3">
    <w:name w:val="heading 3"/>
    <w:basedOn w:val="Normal"/>
    <w:link w:val="Heading3Char"/>
    <w:uiPriority w:val="9"/>
    <w:qFormat/>
    <w:rsid w:val="009F3A71"/>
    <w:pPr>
      <w:spacing w:before="100" w:beforeAutospacing="1" w:after="100" w:afterAutospacing="1" w:line="240" w:lineRule="auto"/>
      <w:outlineLvl w:val="2"/>
    </w:pPr>
    <w:rPr>
      <w:rFonts w:eastAsia="Times New Roman" w:cs="Times New Roman"/>
      <w:b/>
      <w:bCs/>
      <w:sz w:val="24"/>
      <w:szCs w:val="27"/>
      <w:lang w:eastAsia="en-AU"/>
    </w:rPr>
  </w:style>
  <w:style w:type="paragraph" w:styleId="Heading4">
    <w:name w:val="heading 4"/>
    <w:basedOn w:val="Normal"/>
    <w:next w:val="Normal"/>
    <w:link w:val="Heading4Char"/>
    <w:uiPriority w:val="9"/>
    <w:semiHidden/>
    <w:unhideWhenUsed/>
    <w:qFormat/>
    <w:rsid w:val="006D3EC8"/>
    <w:pPr>
      <w:keepNext/>
      <w:keepLines/>
      <w:numPr>
        <w:ilvl w:val="3"/>
        <w:numId w:val="1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27A67"/>
    <w:pPr>
      <w:keepNext/>
      <w:keepLines/>
      <w:numPr>
        <w:ilvl w:val="4"/>
        <w:numId w:val="1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D3EC8"/>
    <w:pPr>
      <w:keepNext/>
      <w:keepLines/>
      <w:numPr>
        <w:ilvl w:val="5"/>
        <w:numId w:val="1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D3EC8"/>
    <w:pPr>
      <w:keepNext/>
      <w:keepLines/>
      <w:numPr>
        <w:ilvl w:val="6"/>
        <w:numId w:val="1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D3EC8"/>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3EC8"/>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C8"/>
    <w:rPr>
      <w:rFonts w:ascii="Arial" w:eastAsia="Times New Roman" w:hAnsi="Arial" w:cs="Times New Roman"/>
      <w:b/>
      <w:bCs/>
      <w:kern w:val="36"/>
      <w:sz w:val="40"/>
      <w:szCs w:val="48"/>
      <w:lang w:eastAsia="en-AU"/>
    </w:rPr>
  </w:style>
  <w:style w:type="character" w:customStyle="1" w:styleId="Heading3Char">
    <w:name w:val="Heading 3 Char"/>
    <w:basedOn w:val="DefaultParagraphFont"/>
    <w:link w:val="Heading3"/>
    <w:uiPriority w:val="9"/>
    <w:rsid w:val="009F3A71"/>
    <w:rPr>
      <w:rFonts w:ascii="Arial" w:eastAsia="Times New Roman" w:hAnsi="Arial" w:cs="Times New Roman"/>
      <w:b/>
      <w:bCs/>
      <w:sz w:val="24"/>
      <w:szCs w:val="27"/>
      <w:lang w:eastAsia="en-AU"/>
    </w:rPr>
  </w:style>
  <w:style w:type="paragraph" w:styleId="NormalWeb">
    <w:name w:val="Normal (Web)"/>
    <w:basedOn w:val="Normal"/>
    <w:uiPriority w:val="99"/>
    <w:semiHidden/>
    <w:unhideWhenUsed/>
    <w:rsid w:val="00627A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627A67"/>
  </w:style>
  <w:style w:type="character" w:styleId="Strong">
    <w:name w:val="Strong"/>
    <w:basedOn w:val="DefaultParagraphFont"/>
    <w:uiPriority w:val="22"/>
    <w:qFormat/>
    <w:rsid w:val="00627A67"/>
    <w:rPr>
      <w:b/>
      <w:bCs/>
    </w:rPr>
  </w:style>
  <w:style w:type="character" w:customStyle="1" w:styleId="Heading2Char">
    <w:name w:val="Heading 2 Char"/>
    <w:basedOn w:val="DefaultParagraphFont"/>
    <w:link w:val="Heading2"/>
    <w:uiPriority w:val="9"/>
    <w:rsid w:val="009F3A71"/>
    <w:rPr>
      <w:rFonts w:ascii="Arial" w:eastAsiaTheme="majorEastAsia" w:hAnsi="Arial" w:cstheme="majorBidi"/>
      <w:sz w:val="28"/>
      <w:szCs w:val="26"/>
    </w:rPr>
  </w:style>
  <w:style w:type="paragraph" w:customStyle="1" w:styleId="wp-caption-text">
    <w:name w:val="wp-caption-text"/>
    <w:basedOn w:val="Normal"/>
    <w:rsid w:val="00627A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627A67"/>
    <w:rPr>
      <w:color w:val="0000FF"/>
      <w:u w:val="single"/>
    </w:rPr>
  </w:style>
  <w:style w:type="paragraph" w:styleId="HTMLAddress">
    <w:name w:val="HTML Address"/>
    <w:basedOn w:val="Normal"/>
    <w:link w:val="HTMLAddressChar"/>
    <w:uiPriority w:val="99"/>
    <w:semiHidden/>
    <w:unhideWhenUsed/>
    <w:rsid w:val="00627A67"/>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uiPriority w:val="99"/>
    <w:semiHidden/>
    <w:rsid w:val="00627A67"/>
    <w:rPr>
      <w:rFonts w:ascii="Times New Roman" w:eastAsia="Times New Roman" w:hAnsi="Times New Roman" w:cs="Times New Roman"/>
      <w:i/>
      <w:iCs/>
      <w:sz w:val="24"/>
      <w:szCs w:val="24"/>
      <w:lang w:eastAsia="en-AU"/>
    </w:rPr>
  </w:style>
  <w:style w:type="character" w:styleId="Emphasis">
    <w:name w:val="Emphasis"/>
    <w:basedOn w:val="DefaultParagraphFont"/>
    <w:uiPriority w:val="20"/>
    <w:qFormat/>
    <w:rsid w:val="00627A67"/>
    <w:rPr>
      <w:i/>
      <w:iCs/>
    </w:rPr>
  </w:style>
  <w:style w:type="character" w:customStyle="1" w:styleId="Heading5Char">
    <w:name w:val="Heading 5 Char"/>
    <w:basedOn w:val="DefaultParagraphFont"/>
    <w:link w:val="Heading5"/>
    <w:uiPriority w:val="9"/>
    <w:semiHidden/>
    <w:rsid w:val="00627A67"/>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6D3EC8"/>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6D3EC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D3EC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D3E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3EC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9F3A71"/>
    <w:pPr>
      <w:ind w:left="720"/>
      <w:contextualSpacing/>
    </w:pPr>
  </w:style>
  <w:style w:type="paragraph" w:styleId="Title">
    <w:name w:val="Title"/>
    <w:basedOn w:val="Normal"/>
    <w:next w:val="Normal"/>
    <w:link w:val="TitleChar"/>
    <w:uiPriority w:val="10"/>
    <w:qFormat/>
    <w:rsid w:val="00784524"/>
    <w:pPr>
      <w:spacing w:after="36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84524"/>
    <w:rPr>
      <w:rFonts w:ascii="Arial" w:eastAsiaTheme="majorEastAsia" w:hAnsi="Arial" w:cstheme="majorBidi"/>
      <w:spacing w:val="-10"/>
      <w:kern w:val="28"/>
      <w:sz w:val="56"/>
      <w:szCs w:val="56"/>
    </w:rPr>
  </w:style>
  <w:style w:type="paragraph" w:styleId="Caption">
    <w:name w:val="caption"/>
    <w:basedOn w:val="Normal"/>
    <w:next w:val="Normal"/>
    <w:uiPriority w:val="99"/>
    <w:qFormat/>
    <w:rsid w:val="00123C5D"/>
    <w:pPr>
      <w:spacing w:before="120" w:after="60"/>
      <w:jc w:val="center"/>
    </w:pPr>
    <w:rPr>
      <w:rFonts w:eastAsia="Calibri" w:cs="Times New Roman"/>
      <w:b/>
      <w:bCs/>
      <w:i/>
      <w:sz w:val="20"/>
      <w:szCs w:val="20"/>
    </w:rPr>
  </w:style>
  <w:style w:type="paragraph" w:styleId="FootnoteText">
    <w:name w:val="footnote text"/>
    <w:basedOn w:val="Normal"/>
    <w:link w:val="FootnoteTextChar"/>
    <w:uiPriority w:val="99"/>
    <w:semiHidden/>
    <w:rsid w:val="00724E49"/>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724E49"/>
    <w:rPr>
      <w:rFonts w:ascii="Calibri" w:eastAsia="Calibri" w:hAnsi="Calibri" w:cs="Times New Roman"/>
      <w:sz w:val="20"/>
      <w:szCs w:val="20"/>
      <w:lang w:val="en-US"/>
    </w:rPr>
  </w:style>
  <w:style w:type="character" w:styleId="FootnoteReference">
    <w:name w:val="footnote reference"/>
    <w:uiPriority w:val="99"/>
    <w:semiHidden/>
    <w:rsid w:val="00724E49"/>
    <w:rPr>
      <w:rFonts w:cs="Times New Roman"/>
      <w:vertAlign w:val="superscript"/>
    </w:rPr>
  </w:style>
  <w:style w:type="table" w:customStyle="1" w:styleId="GridTable4-Accent31">
    <w:name w:val="Grid Table 4 - Accent 31"/>
    <w:basedOn w:val="TableNormal"/>
    <w:uiPriority w:val="49"/>
    <w:rsid w:val="00123C5D"/>
    <w:pPr>
      <w:spacing w:after="0" w:line="240" w:lineRule="auto"/>
    </w:pPr>
    <w:rPr>
      <w:rFonts w:ascii="Calibri" w:eastAsia="Calibri" w:hAnsi="Calibri" w:cs="Times New Roman"/>
      <w:sz w:val="20"/>
      <w:szCs w:val="20"/>
      <w:lang w:eastAsia="en-AU"/>
    </w:rPr>
    <w:tblPr>
      <w:tblStyleRowBandSize w:val="1"/>
      <w:tblStyleColBandSize w:val="1"/>
      <w:jc w:val="cente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rPr>
      <w:jc w:val="center"/>
    </w:tr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X">
    <w:name w:val="TableX"/>
    <w:basedOn w:val="Normal"/>
    <w:link w:val="TableXChar"/>
    <w:qFormat/>
    <w:rsid w:val="00123C5D"/>
    <w:pPr>
      <w:spacing w:before="60" w:after="60" w:line="240" w:lineRule="auto"/>
      <w:jc w:val="center"/>
    </w:pPr>
    <w:rPr>
      <w:rFonts w:eastAsia="PMingLiU" w:cstheme="minorHAnsi"/>
      <w:sz w:val="16"/>
      <w:szCs w:val="18"/>
      <w:lang w:eastAsia="en-AU" w:bidi="en-US"/>
    </w:rPr>
  </w:style>
  <w:style w:type="character" w:customStyle="1" w:styleId="TableXChar">
    <w:name w:val="TableX Char"/>
    <w:basedOn w:val="DefaultParagraphFont"/>
    <w:link w:val="TableX"/>
    <w:rsid w:val="00123C5D"/>
    <w:rPr>
      <w:rFonts w:ascii="Arial" w:eastAsia="PMingLiU" w:hAnsi="Arial" w:cstheme="minorHAnsi"/>
      <w:sz w:val="16"/>
      <w:szCs w:val="18"/>
      <w:lang w:eastAsia="en-AU" w:bidi="en-US"/>
    </w:rPr>
  </w:style>
  <w:style w:type="character" w:customStyle="1" w:styleId="ListParagraphChar">
    <w:name w:val="List Paragraph Char"/>
    <w:link w:val="ListParagraph"/>
    <w:uiPriority w:val="34"/>
    <w:rsid w:val="00D910C6"/>
    <w:rPr>
      <w:rFonts w:ascii="Arial" w:hAnsi="Arial"/>
    </w:rPr>
  </w:style>
  <w:style w:type="paragraph" w:styleId="BalloonText">
    <w:name w:val="Balloon Text"/>
    <w:basedOn w:val="Normal"/>
    <w:link w:val="BalloonTextChar"/>
    <w:uiPriority w:val="99"/>
    <w:semiHidden/>
    <w:unhideWhenUsed/>
    <w:rsid w:val="00EC2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68394">
      <w:bodyDiv w:val="1"/>
      <w:marLeft w:val="0"/>
      <w:marRight w:val="0"/>
      <w:marTop w:val="0"/>
      <w:marBottom w:val="0"/>
      <w:divBdr>
        <w:top w:val="none" w:sz="0" w:space="0" w:color="auto"/>
        <w:left w:val="none" w:sz="0" w:space="0" w:color="auto"/>
        <w:bottom w:val="none" w:sz="0" w:space="0" w:color="auto"/>
        <w:right w:val="none" w:sz="0" w:space="0" w:color="auto"/>
      </w:divBdr>
      <w:divsChild>
        <w:div w:id="1246957149">
          <w:marLeft w:val="0"/>
          <w:marRight w:val="0"/>
          <w:marTop w:val="0"/>
          <w:marBottom w:val="0"/>
          <w:divBdr>
            <w:top w:val="none" w:sz="0" w:space="0" w:color="auto"/>
            <w:left w:val="none" w:sz="0" w:space="0" w:color="auto"/>
            <w:bottom w:val="none" w:sz="0" w:space="0" w:color="auto"/>
            <w:right w:val="none" w:sz="0" w:space="0" w:color="auto"/>
          </w:divBdr>
        </w:div>
      </w:divsChild>
    </w:div>
    <w:div w:id="1107575425">
      <w:bodyDiv w:val="1"/>
      <w:marLeft w:val="0"/>
      <w:marRight w:val="0"/>
      <w:marTop w:val="0"/>
      <w:marBottom w:val="0"/>
      <w:divBdr>
        <w:top w:val="none" w:sz="0" w:space="0" w:color="auto"/>
        <w:left w:val="none" w:sz="0" w:space="0" w:color="auto"/>
        <w:bottom w:val="none" w:sz="0" w:space="0" w:color="auto"/>
        <w:right w:val="none" w:sz="0" w:space="0" w:color="auto"/>
      </w:divBdr>
    </w:div>
    <w:div w:id="1977444458">
      <w:bodyDiv w:val="1"/>
      <w:marLeft w:val="0"/>
      <w:marRight w:val="0"/>
      <w:marTop w:val="0"/>
      <w:marBottom w:val="0"/>
      <w:divBdr>
        <w:top w:val="none" w:sz="0" w:space="0" w:color="auto"/>
        <w:left w:val="none" w:sz="0" w:space="0" w:color="auto"/>
        <w:bottom w:val="none" w:sz="0" w:space="0" w:color="auto"/>
        <w:right w:val="none" w:sz="0" w:space="0" w:color="auto"/>
      </w:divBdr>
      <w:divsChild>
        <w:div w:id="1064640606">
          <w:marLeft w:val="0"/>
          <w:marRight w:val="0"/>
          <w:marTop w:val="0"/>
          <w:marBottom w:val="0"/>
          <w:divBdr>
            <w:top w:val="none" w:sz="0" w:space="0" w:color="auto"/>
            <w:left w:val="none" w:sz="0" w:space="0" w:color="auto"/>
            <w:bottom w:val="none" w:sz="0" w:space="0" w:color="auto"/>
            <w:right w:val="none" w:sz="0" w:space="0" w:color="auto"/>
          </w:divBdr>
        </w:div>
        <w:div w:id="913467625">
          <w:marLeft w:val="0"/>
          <w:marRight w:val="0"/>
          <w:marTop w:val="0"/>
          <w:marBottom w:val="0"/>
          <w:divBdr>
            <w:top w:val="none" w:sz="0" w:space="0" w:color="auto"/>
            <w:left w:val="none" w:sz="0" w:space="0" w:color="auto"/>
            <w:bottom w:val="none" w:sz="0" w:space="0" w:color="auto"/>
            <w:right w:val="none" w:sz="0" w:space="0" w:color="auto"/>
          </w:divBdr>
        </w:div>
        <w:div w:id="1715275656">
          <w:marLeft w:val="0"/>
          <w:marRight w:val="0"/>
          <w:marTop w:val="0"/>
          <w:marBottom w:val="0"/>
          <w:divBdr>
            <w:top w:val="none" w:sz="0" w:space="0" w:color="auto"/>
            <w:left w:val="none" w:sz="0" w:space="0" w:color="auto"/>
            <w:bottom w:val="none" w:sz="0" w:space="0" w:color="auto"/>
            <w:right w:val="none" w:sz="0" w:space="0" w:color="auto"/>
          </w:divBdr>
        </w:div>
        <w:div w:id="1748308974">
          <w:marLeft w:val="0"/>
          <w:marRight w:val="0"/>
          <w:marTop w:val="0"/>
          <w:marBottom w:val="0"/>
          <w:divBdr>
            <w:top w:val="none" w:sz="0" w:space="0" w:color="auto"/>
            <w:left w:val="none" w:sz="0" w:space="0" w:color="auto"/>
            <w:bottom w:val="none" w:sz="0" w:space="0" w:color="auto"/>
            <w:right w:val="none" w:sz="0" w:space="0" w:color="auto"/>
          </w:divBdr>
        </w:div>
        <w:div w:id="143010196">
          <w:marLeft w:val="0"/>
          <w:marRight w:val="0"/>
          <w:marTop w:val="0"/>
          <w:marBottom w:val="0"/>
          <w:divBdr>
            <w:top w:val="none" w:sz="0" w:space="0" w:color="auto"/>
            <w:left w:val="none" w:sz="0" w:space="0" w:color="auto"/>
            <w:bottom w:val="none" w:sz="0" w:space="0" w:color="auto"/>
            <w:right w:val="none" w:sz="0" w:space="0" w:color="auto"/>
          </w:divBdr>
        </w:div>
        <w:div w:id="645359944">
          <w:marLeft w:val="0"/>
          <w:marRight w:val="0"/>
          <w:marTop w:val="0"/>
          <w:marBottom w:val="0"/>
          <w:divBdr>
            <w:top w:val="none" w:sz="0" w:space="0" w:color="auto"/>
            <w:left w:val="none" w:sz="0" w:space="0" w:color="auto"/>
            <w:bottom w:val="none" w:sz="0" w:space="0" w:color="auto"/>
            <w:right w:val="none" w:sz="0" w:space="0" w:color="auto"/>
          </w:divBdr>
        </w:div>
        <w:div w:id="1653097444">
          <w:marLeft w:val="0"/>
          <w:marRight w:val="0"/>
          <w:marTop w:val="0"/>
          <w:marBottom w:val="0"/>
          <w:divBdr>
            <w:top w:val="none" w:sz="0" w:space="0" w:color="auto"/>
            <w:left w:val="none" w:sz="0" w:space="0" w:color="auto"/>
            <w:bottom w:val="none" w:sz="0" w:space="0" w:color="auto"/>
            <w:right w:val="none" w:sz="0" w:space="0" w:color="auto"/>
          </w:divBdr>
        </w:div>
        <w:div w:id="1151092384">
          <w:marLeft w:val="0"/>
          <w:marRight w:val="0"/>
          <w:marTop w:val="0"/>
          <w:marBottom w:val="0"/>
          <w:divBdr>
            <w:top w:val="none" w:sz="0" w:space="0" w:color="auto"/>
            <w:left w:val="none" w:sz="0" w:space="0" w:color="auto"/>
            <w:bottom w:val="none" w:sz="0" w:space="0" w:color="auto"/>
            <w:right w:val="none" w:sz="0" w:space="0" w:color="auto"/>
          </w:divBdr>
        </w:div>
      </w:divsChild>
    </w:div>
    <w:div w:id="2142846403">
      <w:bodyDiv w:val="1"/>
      <w:marLeft w:val="0"/>
      <w:marRight w:val="0"/>
      <w:marTop w:val="0"/>
      <w:marBottom w:val="0"/>
      <w:divBdr>
        <w:top w:val="none" w:sz="0" w:space="0" w:color="auto"/>
        <w:left w:val="none" w:sz="0" w:space="0" w:color="auto"/>
        <w:bottom w:val="none" w:sz="0" w:space="0" w:color="auto"/>
        <w:right w:val="none" w:sz="0" w:space="0" w:color="auto"/>
      </w:divBdr>
      <w:divsChild>
        <w:div w:id="248581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leanteq.com/wp-content/uploads/2014/08/Syerston-Project-Map.jpg"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2945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Carr</dc:creator>
  <cp:lastModifiedBy>Patricia Rojas</cp:lastModifiedBy>
  <cp:revision>3</cp:revision>
  <dcterms:created xsi:type="dcterms:W3CDTF">2016-12-21T04:35:00Z</dcterms:created>
  <dcterms:modified xsi:type="dcterms:W3CDTF">2016-12-21T04:36:00Z</dcterms:modified>
</cp:coreProperties>
</file>